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B0B0B" w14:textId="77777777" w:rsidR="00EB2054" w:rsidRPr="00680A35" w:rsidRDefault="005A331E" w:rsidP="00E22A8D">
      <w:pPr>
        <w:tabs>
          <w:tab w:val="left" w:pos="851"/>
        </w:tabs>
        <w:spacing w:before="0" w:line="240" w:lineRule="auto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29A1C" wp14:editId="62EEDB78">
                <wp:simplePos x="0" y="0"/>
                <wp:positionH relativeFrom="column">
                  <wp:posOffset>4390171</wp:posOffset>
                </wp:positionH>
                <wp:positionV relativeFrom="paragraph">
                  <wp:posOffset>-628606</wp:posOffset>
                </wp:positionV>
                <wp:extent cx="2121031" cy="3476847"/>
                <wp:effectExtent l="0" t="0" r="12700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031" cy="34768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BA20B" w14:textId="77777777" w:rsidR="00BD6FAE" w:rsidRDefault="00BD6FAE" w:rsidP="005A331E">
                            <w:pPr>
                              <w:spacing w:before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A331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Diese Muster kann auf die individuellen Wünsche angepasst werden. Das Muster stellt keine Rechtsberatung dar.</w:t>
                            </w:r>
                          </w:p>
                          <w:p w14:paraId="53C46513" w14:textId="25EB44DE" w:rsidR="00BD6FAE" w:rsidRPr="00DB61FE" w:rsidRDefault="00BD6FAE" w:rsidP="00DB61FE">
                            <w:pPr>
                              <w:spacing w:before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Das Muster steh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t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als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MS-Office-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Dokument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zum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Herunterladen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zur Verfügung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. Eine Anpassung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an individuelle Bedürfnisse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ist schnell möglich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oder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kann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durch einen Rechtsanwalt </w:t>
                            </w:r>
                            <w:r w:rsidR="003B2C08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vorgenommen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werden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 Bei 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iesem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kostenlosen Muster handelt es sich um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ein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unverbindliche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Muster (Mitmach-Vorlagen). Für die Richtigkeit, Vollständigkeit und Aktualität der Vorlage wird keine Gewähr übernommen. Es ist nicht auszuschließen, dass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dieses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Muster nicht den zurzeit gültigen Gesetzen oder der aktuellen Rechtsprechung genügen. Die Nutzung erfolgt daher auf eigene Gefahr. Das unverbindliche Muster muss vor der Verwendung durch einen Rechtsanwalt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und/</w:t>
                            </w:r>
                            <w:r w:rsidRPr="00DB61FE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oder Steuerberater individuell überprüft und dem Einzelfall angepasst werden.</w:t>
                            </w:r>
                          </w:p>
                          <w:p w14:paraId="30666504" w14:textId="77777777" w:rsidR="00BD6FAE" w:rsidRPr="005A331E" w:rsidRDefault="00BD6FAE" w:rsidP="005A331E">
                            <w:pPr>
                              <w:spacing w:before="0" w:line="240" w:lineRule="auto"/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29A1C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345.7pt;margin-top:-49.5pt;width:167pt;height:2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" fillcolor="#ed7d31 [3205]" strokecolor="#823b0b [1605]" strokeweight="1pt">
                <v:textbox>
                  <w:txbxContent>
                    <w:p w14:paraId="5D3BA20B" w14:textId="77777777" w:rsidR="00BD6FAE" w:rsidRDefault="00BD6FAE" w:rsidP="005A331E">
                      <w:pPr>
                        <w:spacing w:before="0" w:line="240" w:lineRule="auto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A331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Diese Muster kann auf die individuellen Wünsche angepasst werden. Das Muster stellt keine Rechtsberatung dar.</w:t>
                      </w:r>
                    </w:p>
                    <w:p w14:paraId="53C46513" w14:textId="25EB44DE" w:rsidR="00BD6FAE" w:rsidRPr="00DB61FE" w:rsidRDefault="00BD6FAE" w:rsidP="00DB61FE">
                      <w:pPr>
                        <w:spacing w:before="0" w:line="240" w:lineRule="auto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Das Muster steh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t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als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MS-Office-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Dokument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zum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Herunterladen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zur Verfügung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. Eine Anpassung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an individuelle Bedürfnisse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ist schnell möglich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oder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kann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durch einen Rechtsanwalt </w:t>
                      </w:r>
                      <w:r w:rsidR="003B2C08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vorgenommen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werden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 Bei d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iesem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kostenlosen Muster handelt es sich um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ein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unverbindliche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 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Muster (Mitmach-Vorlagen). Für die Richtigkeit, Vollständigkeit und Aktualität der Vorlage wird keine Gewähr übernommen. Es ist nicht auszuschließen, dass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dieses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Muster nicht den zurzeit gültigen Gesetzen oder der aktuellen Rechtsprechung genügen. Die Nutzung erfolgt daher auf eigene Gefahr. Das unverbindliche Muster muss vor der Verwendung durch einen Rechtsanwalt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und/</w:t>
                      </w:r>
                      <w:r w:rsidRPr="00DB61FE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oder Steuerberater individuell überprüft und dem Einzelfall angepasst werden.</w:t>
                      </w:r>
                    </w:p>
                    <w:p w14:paraId="30666504" w14:textId="77777777" w:rsidR="00BD6FAE" w:rsidRPr="005A331E" w:rsidRDefault="00BD6FAE" w:rsidP="005A331E">
                      <w:pPr>
                        <w:spacing w:before="0" w:line="240" w:lineRule="auto"/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2054" w:rsidRPr="00680A35">
        <w:rPr>
          <w:rFonts w:asciiTheme="minorHAnsi" w:hAnsiTheme="minorHAnsi"/>
          <w:b/>
          <w:szCs w:val="22"/>
        </w:rPr>
        <w:t>Wartungsvertrag</w:t>
      </w:r>
    </w:p>
    <w:p w14:paraId="3923594C" w14:textId="77777777"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1C258A35" w14:textId="77777777"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Zwischen</w:t>
      </w:r>
    </w:p>
    <w:p w14:paraId="6733E5AC" w14:textId="77777777" w:rsidR="00E22A8D" w:rsidRPr="0049660D" w:rsidRDefault="00E22A8D" w:rsidP="00E22A8D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14:paraId="4CFEF032" w14:textId="77777777" w:rsidR="00E22A8D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Herr/Frau/Firma</w:t>
      </w:r>
    </w:p>
    <w:p w14:paraId="6B51798A" w14:textId="77777777" w:rsidR="00E22A8D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proofErr w:type="spellStart"/>
      <w:r w:rsidRPr="0049660D">
        <w:rPr>
          <w:rFonts w:asciiTheme="minorHAnsi" w:hAnsiTheme="minorHAnsi" w:cstheme="minorHAnsi"/>
          <w:szCs w:val="22"/>
        </w:rPr>
        <w:t>Strasse</w:t>
      </w:r>
      <w:proofErr w:type="spellEnd"/>
    </w:p>
    <w:p w14:paraId="2FB098FF" w14:textId="77777777" w:rsidR="00E22A8D" w:rsidRPr="005A331E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i/>
          <w:iCs/>
          <w:szCs w:val="22"/>
        </w:rPr>
      </w:pPr>
      <w:r w:rsidRPr="0049660D">
        <w:rPr>
          <w:rFonts w:asciiTheme="minorHAnsi" w:hAnsiTheme="minorHAnsi" w:cstheme="minorHAnsi"/>
          <w:szCs w:val="22"/>
        </w:rPr>
        <w:t>12345 Ort</w:t>
      </w:r>
    </w:p>
    <w:p w14:paraId="24EA3DD7" w14:textId="77777777" w:rsidR="002A2F42" w:rsidRPr="0049660D" w:rsidRDefault="002A2F42" w:rsidP="002A2F42">
      <w:pPr>
        <w:spacing w:before="0" w:line="240" w:lineRule="auto"/>
        <w:jc w:val="center"/>
        <w:rPr>
          <w:rFonts w:asciiTheme="minorHAnsi" w:hAnsiTheme="minorHAnsi" w:cstheme="minorHAnsi"/>
          <w:i/>
          <w:color w:val="C00000"/>
          <w:szCs w:val="22"/>
        </w:rPr>
      </w:pPr>
      <w:r w:rsidRPr="00CF4614">
        <w:rPr>
          <w:rFonts w:asciiTheme="minorHAnsi" w:hAnsiTheme="minorHAnsi" w:cstheme="minorHAnsi"/>
          <w:i/>
          <w:color w:val="C00000"/>
          <w:sz w:val="18"/>
          <w:szCs w:val="18"/>
        </w:rPr>
        <w:t xml:space="preserve">(bei gewerblichen Kunden vollständige Firmenbezeichnung </w:t>
      </w:r>
      <w:r>
        <w:rPr>
          <w:rFonts w:asciiTheme="minorHAnsi" w:hAnsiTheme="minorHAnsi" w:cstheme="minorHAnsi"/>
          <w:i/>
          <w:color w:val="C00000"/>
          <w:sz w:val="18"/>
          <w:szCs w:val="18"/>
        </w:rPr>
        <w:br/>
      </w:r>
      <w:r w:rsidRPr="00CF4614">
        <w:rPr>
          <w:rFonts w:asciiTheme="minorHAnsi" w:hAnsiTheme="minorHAnsi" w:cstheme="minorHAnsi"/>
          <w:i/>
          <w:color w:val="C00000"/>
          <w:sz w:val="18"/>
          <w:szCs w:val="18"/>
        </w:rPr>
        <w:t xml:space="preserve">und </w:t>
      </w:r>
      <w:r w:rsidRPr="00CF4614">
        <w:rPr>
          <w:rFonts w:asciiTheme="minorHAnsi" w:hAnsiTheme="minorHAnsi" w:cstheme="minorHAnsi"/>
          <w:i/>
          <w:color w:val="C00000"/>
          <w:sz w:val="18"/>
          <w:szCs w:val="18"/>
        </w:rPr>
        <w:br/>
        <w:t>Angabe des gesetzlichen Vertreters/Ansprechpartners</w:t>
      </w:r>
      <w:r w:rsidRPr="0049660D">
        <w:rPr>
          <w:rFonts w:asciiTheme="minorHAnsi" w:hAnsiTheme="minorHAnsi" w:cstheme="minorHAnsi"/>
          <w:i/>
          <w:color w:val="C00000"/>
          <w:szCs w:val="22"/>
        </w:rPr>
        <w:t>)</w:t>
      </w:r>
    </w:p>
    <w:p w14:paraId="4953145B" w14:textId="77777777" w:rsidR="00E22A8D" w:rsidRPr="0049660D" w:rsidRDefault="00E22A8D" w:rsidP="00E22A8D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14:paraId="1340CA31" w14:textId="77777777" w:rsidR="00E22A8D" w:rsidRPr="0049660D" w:rsidRDefault="00E22A8D" w:rsidP="002A2F42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Ansprechpartner/Telefon:</w:t>
      </w:r>
      <w:r w:rsidRPr="0049660D">
        <w:rPr>
          <w:rFonts w:asciiTheme="minorHAnsi" w:hAnsiTheme="minorHAnsi" w:cstheme="minorHAnsi"/>
          <w:szCs w:val="22"/>
        </w:rPr>
        <w:br/>
      </w:r>
    </w:p>
    <w:p w14:paraId="37997931" w14:textId="77777777" w:rsidR="00EB2054" w:rsidRPr="0049660D" w:rsidRDefault="00EB2054" w:rsidP="00E22A8D">
      <w:pPr>
        <w:spacing w:before="0" w:line="240" w:lineRule="auto"/>
        <w:jc w:val="left"/>
        <w:rPr>
          <w:rFonts w:asciiTheme="minorHAnsi" w:hAnsiTheme="minorHAnsi" w:cstheme="minorHAnsi"/>
          <w:szCs w:val="22"/>
        </w:rPr>
      </w:pPr>
    </w:p>
    <w:p w14:paraId="15CB19E8" w14:textId="77777777"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 xml:space="preserve">im </w:t>
      </w:r>
      <w:r w:rsidR="0049660D" w:rsidRPr="0049660D">
        <w:rPr>
          <w:rFonts w:asciiTheme="minorHAnsi" w:hAnsiTheme="minorHAnsi" w:cstheme="minorHAnsi"/>
          <w:szCs w:val="22"/>
        </w:rPr>
        <w:t>F</w:t>
      </w:r>
      <w:r w:rsidRPr="0049660D">
        <w:rPr>
          <w:rFonts w:asciiTheme="minorHAnsi" w:hAnsiTheme="minorHAnsi" w:cstheme="minorHAnsi"/>
          <w:szCs w:val="22"/>
        </w:rPr>
        <w:t>olgenden „</w:t>
      </w:r>
      <w:r w:rsidRPr="0049660D">
        <w:rPr>
          <w:rFonts w:asciiTheme="minorHAnsi" w:hAnsiTheme="minorHAnsi" w:cstheme="minorHAnsi"/>
          <w:b/>
          <w:bCs/>
          <w:szCs w:val="22"/>
        </w:rPr>
        <w:t>Auftraggeber</w:t>
      </w:r>
      <w:r w:rsidRPr="0049660D">
        <w:rPr>
          <w:rFonts w:asciiTheme="minorHAnsi" w:hAnsiTheme="minorHAnsi" w:cstheme="minorHAnsi"/>
          <w:szCs w:val="22"/>
        </w:rPr>
        <w:t>“</w:t>
      </w:r>
    </w:p>
    <w:p w14:paraId="2BAD893D" w14:textId="77777777"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3B76A63A" w14:textId="77777777"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und</w:t>
      </w:r>
    </w:p>
    <w:p w14:paraId="51D3DA55" w14:textId="77777777"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476BD1DC" w14:textId="77777777" w:rsidR="00EB2054" w:rsidRPr="0049660D" w:rsidRDefault="0049660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Tischler/Schreiner/</w:t>
      </w:r>
      <w:proofErr w:type="spellStart"/>
      <w:r w:rsidR="00E22A8D" w:rsidRPr="0049660D">
        <w:rPr>
          <w:rFonts w:asciiTheme="minorHAnsi" w:hAnsiTheme="minorHAnsi" w:cstheme="minorHAnsi"/>
          <w:szCs w:val="22"/>
        </w:rPr>
        <w:t>x</w:t>
      </w:r>
      <w:r w:rsidR="00EB2054" w:rsidRPr="0049660D">
        <w:rPr>
          <w:rFonts w:asciiTheme="minorHAnsi" w:hAnsiTheme="minorHAnsi" w:cstheme="minorHAnsi"/>
          <w:szCs w:val="22"/>
        </w:rPr>
        <w:t>y</w:t>
      </w:r>
      <w:proofErr w:type="spellEnd"/>
      <w:r w:rsidR="00EB2054" w:rsidRPr="0049660D">
        <w:rPr>
          <w:rFonts w:asciiTheme="minorHAnsi" w:hAnsiTheme="minorHAnsi" w:cstheme="minorHAnsi"/>
          <w:szCs w:val="22"/>
        </w:rPr>
        <w:t xml:space="preserve"> GmbH</w:t>
      </w:r>
    </w:p>
    <w:p w14:paraId="0E5EBCBE" w14:textId="77777777" w:rsidR="00EB2054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Muster</w:t>
      </w:r>
      <w:r w:rsidR="00EB2054" w:rsidRPr="0049660D">
        <w:rPr>
          <w:rFonts w:asciiTheme="minorHAnsi" w:hAnsiTheme="minorHAnsi" w:cstheme="minorHAnsi"/>
          <w:szCs w:val="22"/>
        </w:rPr>
        <w:t xml:space="preserve">str. </w:t>
      </w:r>
      <w:proofErr w:type="spellStart"/>
      <w:r w:rsidR="00EB2054" w:rsidRPr="0049660D">
        <w:rPr>
          <w:rFonts w:asciiTheme="minorHAnsi" w:hAnsiTheme="minorHAnsi" w:cstheme="minorHAnsi"/>
          <w:szCs w:val="22"/>
        </w:rPr>
        <w:t>xy</w:t>
      </w:r>
      <w:proofErr w:type="spellEnd"/>
    </w:p>
    <w:p w14:paraId="637B7400" w14:textId="77777777" w:rsidR="00EB2054" w:rsidRPr="0049660D" w:rsidRDefault="00E22A8D" w:rsidP="0049660D">
      <w:pPr>
        <w:spacing w:before="0" w:line="240" w:lineRule="auto"/>
        <w:jc w:val="center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1234 Musterhausen</w:t>
      </w:r>
    </w:p>
    <w:p w14:paraId="121E1FEF" w14:textId="77777777"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28BBD7F0" w14:textId="77777777" w:rsidR="00EB2054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I</w:t>
      </w:r>
      <w:r w:rsidR="00EB2054" w:rsidRPr="0049660D">
        <w:rPr>
          <w:rFonts w:asciiTheme="minorHAnsi" w:hAnsiTheme="minorHAnsi" w:cstheme="minorHAnsi"/>
          <w:szCs w:val="22"/>
        </w:rPr>
        <w:t xml:space="preserve">m </w:t>
      </w:r>
      <w:r w:rsidRPr="0049660D">
        <w:rPr>
          <w:rFonts w:asciiTheme="minorHAnsi" w:hAnsiTheme="minorHAnsi" w:cstheme="minorHAnsi"/>
          <w:szCs w:val="22"/>
        </w:rPr>
        <w:t>Fo</w:t>
      </w:r>
      <w:r w:rsidR="00EB2054" w:rsidRPr="0049660D">
        <w:rPr>
          <w:rFonts w:asciiTheme="minorHAnsi" w:hAnsiTheme="minorHAnsi" w:cstheme="minorHAnsi"/>
          <w:szCs w:val="22"/>
        </w:rPr>
        <w:t>lgenden „</w:t>
      </w:r>
      <w:r w:rsidR="00EB2054" w:rsidRPr="0049660D">
        <w:rPr>
          <w:rFonts w:asciiTheme="minorHAnsi" w:hAnsiTheme="minorHAnsi" w:cstheme="minorHAnsi"/>
          <w:b/>
          <w:bCs/>
          <w:szCs w:val="22"/>
        </w:rPr>
        <w:t>Auftragnehmer</w:t>
      </w:r>
      <w:r w:rsidR="00EB2054" w:rsidRPr="0049660D">
        <w:rPr>
          <w:rFonts w:asciiTheme="minorHAnsi" w:hAnsiTheme="minorHAnsi" w:cstheme="minorHAnsi"/>
          <w:szCs w:val="22"/>
        </w:rPr>
        <w:t>“</w:t>
      </w:r>
      <w:r w:rsidRPr="0049660D">
        <w:rPr>
          <w:rFonts w:asciiTheme="minorHAnsi" w:hAnsiTheme="minorHAnsi" w:cstheme="minorHAnsi"/>
          <w:szCs w:val="22"/>
        </w:rPr>
        <w:t xml:space="preserve"> </w:t>
      </w:r>
    </w:p>
    <w:p w14:paraId="4957C9EF" w14:textId="77777777"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47EAB50F" w14:textId="77777777" w:rsidR="0049660D" w:rsidRPr="0049660D" w:rsidRDefault="0049660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49660D">
        <w:rPr>
          <w:rFonts w:asciiTheme="minorHAnsi" w:hAnsiTheme="minorHAnsi" w:cstheme="minorHAnsi"/>
          <w:szCs w:val="22"/>
        </w:rPr>
        <w:t>wird dieser Wartungsvertrag geschlossen.</w:t>
      </w:r>
    </w:p>
    <w:p w14:paraId="1230D51F" w14:textId="77777777" w:rsidR="00EB2054" w:rsidRPr="0049660D" w:rsidRDefault="00EB2054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766CC37A" w14:textId="77777777" w:rsidR="00E22A8D" w:rsidRPr="0049660D" w:rsidRDefault="00E22A8D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45940885" w14:textId="77777777" w:rsidR="00801CA8" w:rsidRDefault="0049660D" w:rsidP="0049660D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theme="minorHAnsi"/>
          <w:b/>
          <w:bCs/>
        </w:rPr>
      </w:pPr>
      <w:r w:rsidRPr="0049660D">
        <w:rPr>
          <w:rFonts w:cstheme="minorHAnsi"/>
          <w:b/>
          <w:bCs/>
        </w:rPr>
        <w:t>Gegenstand des Vertrages</w:t>
      </w:r>
    </w:p>
    <w:p w14:paraId="5B17B10E" w14:textId="77777777" w:rsidR="00801CA8" w:rsidRDefault="00801CA8" w:rsidP="00801CA8">
      <w:pPr>
        <w:pStyle w:val="Listenabsatz"/>
        <w:spacing w:line="240" w:lineRule="auto"/>
        <w:ind w:left="426"/>
        <w:rPr>
          <w:rFonts w:cstheme="minorHAnsi"/>
          <w:b/>
          <w:bCs/>
        </w:rPr>
      </w:pPr>
    </w:p>
    <w:p w14:paraId="36F03EA7" w14:textId="77777777" w:rsidR="0049660D" w:rsidRDefault="0049660D" w:rsidP="00801CA8">
      <w:pPr>
        <w:pStyle w:val="Listenabsatz"/>
        <w:spacing w:line="240" w:lineRule="auto"/>
        <w:ind w:left="426"/>
        <w:rPr>
          <w:rFonts w:cstheme="minorHAnsi"/>
        </w:rPr>
      </w:pPr>
      <w:r w:rsidRPr="00801CA8">
        <w:rPr>
          <w:rFonts w:cstheme="minorHAnsi"/>
        </w:rPr>
        <w:t xml:space="preserve">Der Auftragnehmer übernimmt für die in </w:t>
      </w:r>
      <w:r w:rsidRPr="00CF4614">
        <w:rPr>
          <w:rFonts w:cstheme="minorHAnsi"/>
          <w:u w:val="single"/>
        </w:rPr>
        <w:t>Anlage 1</w:t>
      </w:r>
      <w:r w:rsidRPr="00801CA8">
        <w:rPr>
          <w:rFonts w:cstheme="minorHAnsi"/>
        </w:rPr>
        <w:t xml:space="preserve"> zu diesem Wartungsvertrag benannten Objekte die Inspektion und Wartung von Fenstern, Fenstertüren und</w:t>
      </w:r>
      <w:r w:rsidR="00CF4614">
        <w:rPr>
          <w:rFonts w:cstheme="minorHAnsi"/>
        </w:rPr>
        <w:t>/oder Hauseingangstüren.</w:t>
      </w:r>
      <w:r w:rsidR="0019799A">
        <w:rPr>
          <w:rFonts w:cstheme="minorHAnsi"/>
        </w:rPr>
        <w:br/>
      </w:r>
    </w:p>
    <w:p w14:paraId="39A05AF8" w14:textId="77777777" w:rsidR="0019799A" w:rsidRPr="00801CA8" w:rsidRDefault="0019799A" w:rsidP="00801CA8">
      <w:pPr>
        <w:pStyle w:val="Listenabsatz"/>
        <w:spacing w:line="240" w:lineRule="auto"/>
        <w:ind w:left="426"/>
        <w:rPr>
          <w:rFonts w:cstheme="minorHAnsi"/>
          <w:b/>
          <w:bCs/>
        </w:rPr>
      </w:pPr>
      <w:r>
        <w:rPr>
          <w:rFonts w:cstheme="minorHAnsi"/>
        </w:rPr>
        <w:t xml:space="preserve">Die </w:t>
      </w:r>
      <w:r w:rsidRPr="00CF4614">
        <w:rPr>
          <w:rFonts w:cstheme="minorHAnsi"/>
          <w:u w:val="single"/>
        </w:rPr>
        <w:t>Anlage 1</w:t>
      </w:r>
      <w:r>
        <w:rPr>
          <w:rFonts w:cstheme="minorHAnsi"/>
        </w:rPr>
        <w:t xml:space="preserve"> kann im Nachgang geändert und erweitert werden</w:t>
      </w:r>
      <w:r w:rsidR="00DA514D">
        <w:rPr>
          <w:rFonts w:cstheme="minorHAnsi"/>
        </w:rPr>
        <w:t xml:space="preserve"> (wenn z. B. weitere Objekte hinzukommen oder andere wegfallen)</w:t>
      </w:r>
      <w:r>
        <w:rPr>
          <w:rFonts w:cstheme="minorHAnsi"/>
        </w:rPr>
        <w:t xml:space="preserve">, wenn </w:t>
      </w:r>
      <w:r w:rsidR="00DA514D">
        <w:rPr>
          <w:rFonts w:cstheme="minorHAnsi"/>
        </w:rPr>
        <w:t>die Nachträge durch beide Vertragspartner gegengezeichnet werden.</w:t>
      </w:r>
    </w:p>
    <w:p w14:paraId="57CEAED0" w14:textId="77777777"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2F154FC9" w14:textId="77777777" w:rsidR="0049660D" w:rsidRPr="0049660D" w:rsidRDefault="0049660D" w:rsidP="0049660D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cstheme="minorHAnsi"/>
          <w:b/>
          <w:bCs/>
        </w:rPr>
      </w:pPr>
      <w:r>
        <w:rPr>
          <w:rFonts w:cstheme="minorHAnsi"/>
          <w:b/>
          <w:bCs/>
        </w:rPr>
        <w:t>Leistungsumfang</w:t>
      </w:r>
    </w:p>
    <w:p w14:paraId="5FA28CE9" w14:textId="77777777"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7A04BE01" w14:textId="77777777" w:rsidR="0049660D" w:rsidRDefault="00EB2054" w:rsidP="0049660D">
      <w:pPr>
        <w:pStyle w:val="Listenabsatz"/>
        <w:numPr>
          <w:ilvl w:val="1"/>
          <w:numId w:val="6"/>
        </w:numPr>
        <w:spacing w:line="240" w:lineRule="auto"/>
      </w:pPr>
      <w:r w:rsidRPr="0049660D">
        <w:t xml:space="preserve">Der Auftragnehmer übernimmt die Verpflichtung, während der Vertragsdauer die oben genannten Bauteile zu </w:t>
      </w:r>
      <w:r w:rsidR="0049660D">
        <w:t xml:space="preserve">inspizieren und zu </w:t>
      </w:r>
      <w:r w:rsidRPr="0049660D">
        <w:t>warten.</w:t>
      </w:r>
      <w:r w:rsidR="005C19A7">
        <w:br/>
      </w:r>
      <w:r w:rsidR="005C19A7">
        <w:br/>
        <w:t xml:space="preserve">Die erstmalige Inspektion/Wartung </w:t>
      </w:r>
      <w:r w:rsidR="0002314B">
        <w:t>ist in Anlage 1 zum jeweiligen Objekt aufgeführt</w:t>
      </w:r>
      <w:r w:rsidR="00812A46">
        <w:t>(Spalte VIII)</w:t>
      </w:r>
      <w:r w:rsidR="005C19A7">
        <w:t xml:space="preserve"> und wird, solange der Vertrag nicht gekündigt im </w:t>
      </w:r>
      <w:r w:rsidR="00DD7D0A">
        <w:t xml:space="preserve">angegebenen </w:t>
      </w:r>
      <w:r w:rsidR="005C19A7">
        <w:t xml:space="preserve">Monatsrhythmus wiederholt. Dabei ist eine Toleranz von </w:t>
      </w:r>
      <w:r w:rsidR="005C19A7">
        <w:rPr>
          <w:rFonts w:ascii="Calibri" w:hAnsi="Calibri" w:cs="Calibri"/>
        </w:rPr>
        <w:t>±</w:t>
      </w:r>
      <w:r w:rsidR="005C19A7">
        <w:t xml:space="preserve"> 1 Monat einzuhalten.</w:t>
      </w:r>
      <w:r w:rsidR="0002314B">
        <w:t xml:space="preserve"> Abweichungen hiervon werden mit dem Auftraggeber abgestimmt.</w:t>
      </w:r>
      <w:r w:rsidR="0049660D">
        <w:br/>
      </w:r>
    </w:p>
    <w:p w14:paraId="22FA13C4" w14:textId="77777777" w:rsidR="00B60373" w:rsidRDefault="005C19A7" w:rsidP="005A331E">
      <w:pPr>
        <w:pStyle w:val="Listenabsatz"/>
        <w:numPr>
          <w:ilvl w:val="1"/>
          <w:numId w:val="6"/>
        </w:numPr>
        <w:spacing w:line="240" w:lineRule="auto"/>
      </w:pPr>
      <w:r>
        <w:t xml:space="preserve">Die durchzuführenden </w:t>
      </w:r>
      <w:r w:rsidR="00EB2054" w:rsidRPr="0049660D">
        <w:t>Vertragsleistungen</w:t>
      </w:r>
      <w:r w:rsidR="0049660D">
        <w:t xml:space="preserve"> </w:t>
      </w:r>
      <w:r>
        <w:t>sind in</w:t>
      </w:r>
      <w:r w:rsidR="0049660D">
        <w:t xml:space="preserve"> Anlage 2</w:t>
      </w:r>
      <w:r w:rsidR="004F48AD">
        <w:t xml:space="preserve"> (Fenster, Fenstertüren, Haustüren) bzw. Anlage 3 (Funktionstüren) </w:t>
      </w:r>
      <w:r w:rsidR="0049660D">
        <w:t>zu diesem Wartungsvertrag</w:t>
      </w:r>
      <w:r>
        <w:t xml:space="preserve"> aufgeführt.</w:t>
      </w:r>
      <w:r w:rsidR="00812A46">
        <w:t xml:space="preserve"> </w:t>
      </w:r>
      <w:r w:rsidR="00812A46" w:rsidRPr="00812A46">
        <w:rPr>
          <w:i/>
          <w:color w:val="FF0000"/>
        </w:rPr>
        <w:t>(</w:t>
      </w:r>
      <w:r w:rsidR="00812A46">
        <w:rPr>
          <w:i/>
          <w:color w:val="FF0000"/>
        </w:rPr>
        <w:t>Hinweis: ggf. N</w:t>
      </w:r>
      <w:r w:rsidR="00812A46" w:rsidRPr="00812A46">
        <w:rPr>
          <w:i/>
          <w:color w:val="FF0000"/>
        </w:rPr>
        <w:t>ichtzutreffendes löschen</w:t>
      </w:r>
      <w:r w:rsidR="00812A46">
        <w:rPr>
          <w:i/>
          <w:color w:val="FF0000"/>
        </w:rPr>
        <w:t>.</w:t>
      </w:r>
      <w:r w:rsidR="00812A46" w:rsidRPr="00812A46">
        <w:rPr>
          <w:i/>
          <w:color w:val="FF0000"/>
        </w:rPr>
        <w:t>)</w:t>
      </w:r>
      <w:r w:rsidR="00B60373" w:rsidRPr="00812A46">
        <w:br/>
      </w:r>
      <w:r w:rsidR="002A2F42">
        <w:br/>
      </w:r>
      <w:r w:rsidR="002A2F42">
        <w:lastRenderedPageBreak/>
        <w:br/>
      </w:r>
    </w:p>
    <w:p w14:paraId="6ED51327" w14:textId="77777777" w:rsidR="004F48AD" w:rsidRDefault="00B60373" w:rsidP="005A331E">
      <w:pPr>
        <w:pStyle w:val="Listenabsatz"/>
        <w:numPr>
          <w:ilvl w:val="1"/>
          <w:numId w:val="6"/>
        </w:numPr>
        <w:spacing w:line="240" w:lineRule="auto"/>
      </w:pPr>
      <w:r>
        <w:t xml:space="preserve">Über den vereinbarten Leistungsumfang hinausgehende und nicht der Gewährleitungspflicht des Auftragnehmers unterliegende Inspektions- und Wartungsarbeiten dürfen ohne besondere Auftragserteilung bis zu einer </w:t>
      </w:r>
      <w:r w:rsidR="00BD6FAE">
        <w:t>in Anlage 1, Spalte VI genannten Gesamth</w:t>
      </w:r>
      <w:r>
        <w:t xml:space="preserve">öhe </w:t>
      </w:r>
      <w:r w:rsidR="00BD6FAE">
        <w:t xml:space="preserve">je Wartungsinterwall </w:t>
      </w:r>
      <w:r>
        <w:t xml:space="preserve">sofort ausgeführt werden, wenn dies für den Funktionserhalt der Bauelemente notwendig ist. Die Arbeiten werden </w:t>
      </w:r>
      <w:r w:rsidR="004F48AD">
        <w:t xml:space="preserve">erfasst, dokumentiert und separat berechnet </w:t>
      </w:r>
      <w:r w:rsidR="00BD6FAE">
        <w:br/>
      </w:r>
    </w:p>
    <w:p w14:paraId="7F4CADE9" w14:textId="77777777" w:rsidR="0049660D" w:rsidRDefault="004F48AD" w:rsidP="005A331E">
      <w:pPr>
        <w:pStyle w:val="Listenabsatz"/>
        <w:numPr>
          <w:ilvl w:val="1"/>
          <w:numId w:val="6"/>
        </w:numPr>
        <w:spacing w:line="240" w:lineRule="auto"/>
      </w:pPr>
      <w:r>
        <w:t>Umfangreichere Instandsetzungs-/Wartungsarbeiten, welche über die in Nr. 2.3 beschriebene Arbeiten hinausgehen, erfordern eine gesonderte Beauftragung durch den Auftraggeber. Der Auftragnehmer erstellt - soweit gewünscht - für die Arbeiten nach Satz 1 ein Angebot.</w:t>
      </w:r>
      <w:r w:rsidR="005C19A7">
        <w:br/>
      </w:r>
    </w:p>
    <w:p w14:paraId="3BB8AF78" w14:textId="77777777" w:rsidR="00CF4614" w:rsidRPr="0049660D" w:rsidRDefault="00CF4614" w:rsidP="00CF4614">
      <w:pPr>
        <w:pStyle w:val="Listenabsatz"/>
        <w:spacing w:line="240" w:lineRule="auto"/>
      </w:pPr>
    </w:p>
    <w:p w14:paraId="373050C2" w14:textId="77777777" w:rsidR="00ED1C9B" w:rsidRPr="00ED1C9B" w:rsidRDefault="004F48AD" w:rsidP="00ED1C9B">
      <w:pPr>
        <w:pStyle w:val="Listenabsatz"/>
        <w:numPr>
          <w:ilvl w:val="0"/>
          <w:numId w:val="6"/>
        </w:numPr>
        <w:spacing w:line="240" w:lineRule="auto"/>
        <w:ind w:left="426" w:hanging="426"/>
      </w:pPr>
      <w:r>
        <w:rPr>
          <w:rFonts w:cstheme="minorHAnsi"/>
          <w:b/>
          <w:bCs/>
        </w:rPr>
        <w:t>Vergütung</w:t>
      </w:r>
      <w:r w:rsidR="00801CA8">
        <w:rPr>
          <w:rFonts w:cstheme="minorHAnsi"/>
          <w:b/>
          <w:bCs/>
        </w:rPr>
        <w:t>, Zahlung</w:t>
      </w:r>
    </w:p>
    <w:p w14:paraId="5396E4DD" w14:textId="77777777" w:rsidR="00ED1C9B" w:rsidRDefault="00ED1C9B" w:rsidP="00ED1C9B">
      <w:pPr>
        <w:pStyle w:val="Listenabsatz"/>
        <w:spacing w:line="240" w:lineRule="auto"/>
        <w:ind w:left="426" w:hanging="426"/>
        <w:rPr>
          <w:rFonts w:cstheme="minorHAnsi"/>
          <w:b/>
          <w:bCs/>
        </w:rPr>
      </w:pPr>
    </w:p>
    <w:p w14:paraId="5ED6C993" w14:textId="77777777" w:rsidR="00ED1C9B" w:rsidRPr="00ED1C9B" w:rsidRDefault="00ED1C9B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 w:rsidRPr="00680A35">
        <w:t xml:space="preserve">Für die </w:t>
      </w:r>
      <w:r>
        <w:t xml:space="preserve">Inspektions- und </w:t>
      </w:r>
      <w:r w:rsidRPr="00680A35">
        <w:t xml:space="preserve">Wartungsleistungen nach </w:t>
      </w:r>
      <w:r>
        <w:t>Nr. 2</w:t>
      </w:r>
      <w:r w:rsidRPr="00680A35">
        <w:t xml:space="preserve"> werden </w:t>
      </w:r>
      <w:r>
        <w:t xml:space="preserve">die in Anlage 1 genannten </w:t>
      </w:r>
      <w:r w:rsidRPr="00680A35">
        <w:t>pauschale</w:t>
      </w:r>
      <w:r>
        <w:t>n</w:t>
      </w:r>
      <w:r w:rsidRPr="00680A35">
        <w:t xml:space="preserve"> Netto-Vergütungen zzgl. der jeweiligen gesetzlichen Umsatzsteuer (Mehrwertsteuer) als Pauschalvergütungen (</w:t>
      </w:r>
      <w:r>
        <w:t>incl. Pflege-/Reinigungsm</w:t>
      </w:r>
      <w:r w:rsidRPr="00680A35">
        <w:t xml:space="preserve">aterial, </w:t>
      </w:r>
      <w:r>
        <w:t xml:space="preserve">Kleinmaterial, </w:t>
      </w:r>
      <w:r w:rsidRPr="00680A35">
        <w:t>Fahrtkosten</w:t>
      </w:r>
      <w:r>
        <w:t>, Personalkosten) vereinbart.</w:t>
      </w:r>
      <w:r>
        <w:br/>
      </w:r>
    </w:p>
    <w:p w14:paraId="70FFFDB1" w14:textId="77777777" w:rsidR="00ED1C9B" w:rsidRDefault="00ED1C9B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Je nach Zustand der Bauelemente kann es erforderlich sein, die erste Inspektion/Wartung nach Aufwand abzurechnen. In Anlage 1 ist dies ggf. notiert.</w:t>
      </w:r>
      <w:r w:rsidR="00801CA8">
        <w:rPr>
          <w:rFonts w:cstheme="minorHAnsi"/>
        </w:rPr>
        <w:br/>
      </w:r>
    </w:p>
    <w:p w14:paraId="27B461B8" w14:textId="77777777" w:rsidR="00CF4614" w:rsidRDefault="00801CA8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Die vereinbarten Wartungspauschalen sind von Beginn des Vertrages an nach Rechnungs</w:t>
      </w:r>
      <w:r w:rsidR="00CF4614">
        <w:rPr>
          <w:rFonts w:cstheme="minorHAnsi"/>
        </w:rPr>
        <w:t>-</w:t>
      </w:r>
      <w:r>
        <w:rPr>
          <w:rFonts w:cstheme="minorHAnsi"/>
        </w:rPr>
        <w:t>stellung für das 1. Kalenderjahr sofort zu entrichten. Für weitere Kalenderjahre sind die Pauschalen nach Rechnungsstellung im Voraus zu entrichten.</w:t>
      </w:r>
      <w:r w:rsidR="00CF4614">
        <w:rPr>
          <w:rFonts w:cstheme="minorHAnsi"/>
        </w:rPr>
        <w:br/>
      </w:r>
    </w:p>
    <w:p w14:paraId="4E159168" w14:textId="77777777" w:rsidR="00801CA8" w:rsidRDefault="00CF4614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Die Pauschalpreise wurden zum Zeitpunkt der Vertragsunterzeichnung kalkuliert.</w:t>
      </w:r>
      <w:r w:rsidR="00EC3322">
        <w:rPr>
          <w:rFonts w:cstheme="minorHAnsi"/>
        </w:rPr>
        <w:t xml:space="preserve"> Eine Anpassung der Pauschalpreise aufgrund von tariflichen Lohnerhöhungen und belegbar gestiegener Materialpreisen ist dem Auftraggeber im Vorfeld schriftlich mitzuteilen. </w:t>
      </w:r>
      <w:r w:rsidR="00EC3322">
        <w:rPr>
          <w:rFonts w:cstheme="minorHAnsi"/>
        </w:rPr>
        <w:br/>
      </w:r>
    </w:p>
    <w:p w14:paraId="2C781A26" w14:textId="77777777" w:rsidR="00801CA8" w:rsidRPr="00ED1C9B" w:rsidRDefault="00801CA8" w:rsidP="00ED1C9B">
      <w:pPr>
        <w:pStyle w:val="Listenabsatz"/>
        <w:numPr>
          <w:ilvl w:val="1"/>
          <w:numId w:val="6"/>
        </w:numPr>
        <w:spacing w:line="240" w:lineRule="auto"/>
        <w:rPr>
          <w:rFonts w:cstheme="minorHAnsi"/>
        </w:rPr>
      </w:pPr>
      <w:r>
        <w:rPr>
          <w:rFonts w:cstheme="minorHAnsi"/>
        </w:rPr>
        <w:t>Die Rechnungsstellung für Leistungen nach 2.</w:t>
      </w:r>
      <w:r w:rsidR="00BD6FAE">
        <w:rPr>
          <w:rFonts w:cstheme="minorHAnsi"/>
        </w:rPr>
        <w:t>3 und 2.</w:t>
      </w:r>
      <w:r>
        <w:rPr>
          <w:rFonts w:cstheme="minorHAnsi"/>
        </w:rPr>
        <w:t xml:space="preserve">4 erfolgt nach Beendigung der Arbeiten zu den allgemeinen Zahlungsbedingungen des Auftragnehmers. </w:t>
      </w:r>
    </w:p>
    <w:p w14:paraId="168FF5B4" w14:textId="77777777" w:rsidR="00ED1C9B" w:rsidRDefault="00ED1C9B" w:rsidP="00ED1C9B">
      <w:pPr>
        <w:pStyle w:val="Listenabsatz"/>
        <w:spacing w:line="240" w:lineRule="auto"/>
        <w:ind w:left="426"/>
        <w:rPr>
          <w:rFonts w:cstheme="minorHAnsi"/>
        </w:rPr>
      </w:pPr>
    </w:p>
    <w:p w14:paraId="2BD1C253" w14:textId="77777777" w:rsidR="00ED1C9B" w:rsidRDefault="00ED1C9B" w:rsidP="00ED1C9B">
      <w:pPr>
        <w:pStyle w:val="Listenabsatz"/>
        <w:spacing w:line="240" w:lineRule="auto"/>
        <w:ind w:left="426"/>
        <w:rPr>
          <w:rFonts w:cstheme="minorHAnsi"/>
        </w:rPr>
      </w:pPr>
    </w:p>
    <w:p w14:paraId="2918AC04" w14:textId="77777777" w:rsidR="00ED1C9B" w:rsidRPr="00ED1C9B" w:rsidRDefault="00ED1C9B" w:rsidP="00ED1C9B">
      <w:pPr>
        <w:spacing w:line="240" w:lineRule="auto"/>
        <w:rPr>
          <w:rFonts w:cstheme="minorHAnsi"/>
        </w:rPr>
      </w:pPr>
    </w:p>
    <w:p w14:paraId="328BE255" w14:textId="77777777" w:rsidR="00801CA8" w:rsidRPr="00801CA8" w:rsidRDefault="00801CA8" w:rsidP="00801CA8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>
        <w:rPr>
          <w:rFonts w:cstheme="minorHAnsi"/>
          <w:b/>
          <w:bCs/>
        </w:rPr>
        <w:t>Vertragsdauer – Kündigung</w:t>
      </w:r>
    </w:p>
    <w:p w14:paraId="3B76984B" w14:textId="77777777" w:rsidR="00801CA8" w:rsidRDefault="00801CA8" w:rsidP="00801CA8">
      <w:pPr>
        <w:pStyle w:val="Listenabsatz"/>
        <w:spacing w:line="240" w:lineRule="auto"/>
        <w:ind w:left="426"/>
        <w:rPr>
          <w:rFonts w:cstheme="minorHAnsi"/>
          <w:b/>
          <w:bCs/>
          <w:lang w:val="de-DE"/>
        </w:rPr>
      </w:pPr>
    </w:p>
    <w:p w14:paraId="4FBD3EAD" w14:textId="77777777" w:rsidR="00801CA8" w:rsidRPr="00672780" w:rsidRDefault="00801CA8" w:rsidP="00801CA8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eastAsia="de-DE"/>
        </w:rPr>
      </w:pPr>
      <w:r w:rsidRPr="00801CA8">
        <w:rPr>
          <w:rFonts w:cstheme="minorHAnsi"/>
        </w:rPr>
        <w:t>Der vorliegende Vertrag wird auf unbestimmte Zeit geschlossen. Er kann von jeder der beiden Vertragsparteien unter Einhaltung einer Kündigungsfrist von 3 Monaten zum jeweiligen Jahresende, erstmals jedoch zum in Anlage 1 genannten Termin.</w:t>
      </w:r>
      <w:r w:rsidR="00672780">
        <w:rPr>
          <w:rFonts w:cstheme="minorHAnsi"/>
        </w:rPr>
        <w:t xml:space="preserve"> Ist für mehrere Objekte eine Wartung vereinbart, kann jedes Objekt für sich als auch in Summe unter Einhaltung der Kündigungsfrist gekündigt werden</w:t>
      </w:r>
      <w:r w:rsidR="00AA0A99">
        <w:rPr>
          <w:rFonts w:cstheme="minorHAnsi"/>
        </w:rPr>
        <w:t>.</w:t>
      </w:r>
      <w:r w:rsidRPr="00801CA8">
        <w:rPr>
          <w:rFonts w:cstheme="minorHAnsi"/>
        </w:rPr>
        <w:br/>
      </w:r>
    </w:p>
    <w:p w14:paraId="2A1A4CFD" w14:textId="77777777" w:rsidR="0019799A" w:rsidRPr="00AA0A99" w:rsidRDefault="0019799A" w:rsidP="0019799A">
      <w:pPr>
        <w:spacing w:line="240" w:lineRule="auto"/>
        <w:rPr>
          <w:rFonts w:cstheme="minorHAnsi"/>
          <w:lang w:val="de-CH"/>
        </w:rPr>
      </w:pPr>
    </w:p>
    <w:p w14:paraId="4E084D17" w14:textId="77777777" w:rsidR="0019799A" w:rsidRPr="00801CA8" w:rsidRDefault="0019799A" w:rsidP="0019799A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>
        <w:rPr>
          <w:rFonts w:cstheme="minorHAnsi"/>
          <w:b/>
          <w:bCs/>
        </w:rPr>
        <w:t xml:space="preserve">Mitwirkung des Auftraggebers </w:t>
      </w:r>
    </w:p>
    <w:p w14:paraId="2F825AA0" w14:textId="77777777" w:rsidR="0019799A" w:rsidRDefault="0019799A" w:rsidP="0019799A">
      <w:pPr>
        <w:pStyle w:val="Listenabsatz"/>
        <w:spacing w:line="240" w:lineRule="auto"/>
        <w:ind w:left="426"/>
        <w:rPr>
          <w:rFonts w:cstheme="minorHAnsi"/>
          <w:b/>
          <w:bCs/>
          <w:lang w:val="de-DE"/>
        </w:rPr>
      </w:pPr>
    </w:p>
    <w:p w14:paraId="36DB7BD9" w14:textId="77777777" w:rsidR="0019799A" w:rsidRDefault="0019799A" w:rsidP="0019799A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val="de-DE" w:eastAsia="de-DE"/>
        </w:rPr>
      </w:pPr>
      <w:r w:rsidRPr="00801CA8">
        <w:rPr>
          <w:rFonts w:cstheme="minorHAnsi"/>
        </w:rPr>
        <w:t xml:space="preserve">Der </w:t>
      </w:r>
      <w:r>
        <w:rPr>
          <w:rFonts w:cstheme="minorHAnsi"/>
        </w:rPr>
        <w:t>Auftraggeber sorgt dafür, dass der Auftragnehmer die Inspektions- und Wartungsarbeiten ungehindert durchführen kann</w:t>
      </w:r>
      <w:r w:rsidRPr="00801CA8">
        <w:rPr>
          <w:rFonts w:cstheme="minorHAnsi"/>
        </w:rPr>
        <w:t>.</w:t>
      </w:r>
      <w:r>
        <w:rPr>
          <w:rFonts w:cstheme="minorHAnsi"/>
        </w:rPr>
        <w:t xml:space="preserve"> Dazu zählt insbesondere die Sicherstellung des ungehinderten Zugangs zu den Bauelementen lt. Anlage 1.</w:t>
      </w:r>
      <w:r>
        <w:rPr>
          <w:rFonts w:cstheme="minorHAnsi"/>
        </w:rPr>
        <w:br/>
      </w:r>
      <w:r>
        <w:rPr>
          <w:rFonts w:cstheme="minorHAnsi"/>
        </w:rPr>
        <w:lastRenderedPageBreak/>
        <w:t>Zu dieser Mitwirkung zählt auch die kostenlose Gestellung von Strom, Wasser, Nutzung von Fahrwegen/Aufzügen u. ä.</w:t>
      </w:r>
      <w:r w:rsidRPr="00801CA8">
        <w:rPr>
          <w:rFonts w:cstheme="minorHAnsi"/>
        </w:rPr>
        <w:br/>
      </w:r>
      <w:r w:rsidR="00DB7D6F">
        <w:rPr>
          <w:rFonts w:eastAsia="Times New Roman" w:cstheme="minorHAnsi"/>
          <w:szCs w:val="20"/>
          <w:lang w:val="de-DE" w:eastAsia="de-DE"/>
        </w:rPr>
        <w:br/>
      </w:r>
    </w:p>
    <w:p w14:paraId="1D2B17DD" w14:textId="77777777" w:rsidR="00DB7D6F" w:rsidRPr="00DB7D6F" w:rsidRDefault="00DB7D6F" w:rsidP="00DB7D6F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 w:rsidRPr="00AA3ED0">
        <w:rPr>
          <w:rFonts w:cstheme="minorHAnsi"/>
          <w:b/>
          <w:bCs/>
          <w:color w:val="C00000"/>
        </w:rPr>
        <w:t xml:space="preserve">Sonstiges </w:t>
      </w:r>
      <w:r w:rsidRPr="00DB7D6F">
        <w:rPr>
          <w:rFonts w:cstheme="minorHAnsi"/>
          <w:bCs/>
          <w:i/>
          <w:color w:val="C00000"/>
        </w:rPr>
        <w:t>(</w:t>
      </w:r>
      <w:r w:rsidR="00BD6FAE">
        <w:rPr>
          <w:rFonts w:cstheme="minorHAnsi"/>
          <w:bCs/>
          <w:i/>
          <w:color w:val="C00000"/>
        </w:rPr>
        <w:t xml:space="preserve">Hinweis: </w:t>
      </w:r>
      <w:r w:rsidRPr="00DB7D6F">
        <w:rPr>
          <w:rFonts w:cstheme="minorHAnsi"/>
          <w:bCs/>
          <w:i/>
          <w:color w:val="C00000"/>
        </w:rPr>
        <w:t>nur bei Verbrauchern erforderlich)</w:t>
      </w:r>
    </w:p>
    <w:p w14:paraId="193F3F92" w14:textId="77777777" w:rsidR="00DB7D6F" w:rsidRPr="00AA3ED0" w:rsidRDefault="00DB7D6F" w:rsidP="00DB7D6F">
      <w:pPr>
        <w:pStyle w:val="Listenabsatz"/>
        <w:spacing w:line="240" w:lineRule="auto"/>
        <w:ind w:left="426"/>
        <w:rPr>
          <w:rFonts w:eastAsia="Times New Roman" w:cstheme="minorHAnsi"/>
          <w:i/>
          <w:color w:val="00B0F0"/>
          <w:szCs w:val="20"/>
          <w:lang w:val="de-DE" w:eastAsia="de-DE"/>
        </w:rPr>
      </w:pPr>
      <w:r w:rsidRPr="00AA3ED0">
        <w:rPr>
          <w:rFonts w:eastAsia="Times New Roman" w:cstheme="minorHAnsi"/>
          <w:color w:val="C00000"/>
          <w:szCs w:val="20"/>
          <w:lang w:val="de-DE" w:eastAsia="de-DE"/>
        </w:rPr>
        <w:t xml:space="preserve">Der Auftraggeber wurde vorvertraglich </w:t>
      </w:r>
      <w:proofErr w:type="spellStart"/>
      <w:r w:rsidRPr="00AA3ED0">
        <w:rPr>
          <w:rFonts w:eastAsia="Times New Roman" w:cstheme="minorHAnsi"/>
          <w:color w:val="C00000"/>
          <w:szCs w:val="20"/>
          <w:lang w:val="de-DE" w:eastAsia="de-DE"/>
        </w:rPr>
        <w:t>gemä</w:t>
      </w:r>
      <w:proofErr w:type="spellEnd"/>
      <w:r w:rsidRPr="00AA3ED0">
        <w:rPr>
          <w:rFonts w:eastAsia="Times New Roman" w:cstheme="minorHAnsi"/>
          <w:color w:val="C00000"/>
          <w:szCs w:val="20"/>
          <w:lang w:val="de-DE" w:eastAsia="de-DE"/>
        </w:rPr>
        <w:t xml:space="preserve">β </w:t>
      </w:r>
      <w:r w:rsidRPr="00AA3ED0">
        <w:rPr>
          <w:color w:val="C00000"/>
        </w:rPr>
        <w:t xml:space="preserve">§ 312 a Abs. 2 BGB </w:t>
      </w:r>
      <w:proofErr w:type="spellStart"/>
      <w:r w:rsidRPr="00AA3ED0">
        <w:rPr>
          <w:color w:val="C00000"/>
        </w:rPr>
        <w:t>i.V.m</w:t>
      </w:r>
      <w:proofErr w:type="spellEnd"/>
      <w:r w:rsidRPr="00AA3ED0">
        <w:rPr>
          <w:color w:val="C00000"/>
        </w:rPr>
        <w:t xml:space="preserve">. Art. 246 EGBGB in klarer und verständlicher Weise </w:t>
      </w:r>
      <w:r w:rsidR="009B21A2" w:rsidRPr="00AA3ED0">
        <w:rPr>
          <w:color w:val="C00000"/>
        </w:rPr>
        <w:t xml:space="preserve">zur Identität des Auftragnehmers sowie </w:t>
      </w:r>
      <w:r w:rsidRPr="00AA3ED0">
        <w:rPr>
          <w:color w:val="C00000"/>
        </w:rPr>
        <w:t xml:space="preserve">über den Inhalt und </w:t>
      </w:r>
      <w:r w:rsidR="009B21A2" w:rsidRPr="00AA3ED0">
        <w:rPr>
          <w:color w:val="C00000"/>
        </w:rPr>
        <w:t xml:space="preserve">die Details zum Wartungsvertrag </w:t>
      </w:r>
      <w:r w:rsidRPr="00AA3ED0">
        <w:rPr>
          <w:color w:val="C00000"/>
        </w:rPr>
        <w:t xml:space="preserve">informiert. </w:t>
      </w:r>
      <w:r w:rsidR="009B21A2" w:rsidRPr="00AA3ED0">
        <w:rPr>
          <w:color w:val="C00000"/>
        </w:rPr>
        <w:br/>
      </w:r>
      <w:r w:rsidRPr="00AA3ED0">
        <w:rPr>
          <w:i/>
          <w:color w:val="00B0F0"/>
        </w:rPr>
        <w:t xml:space="preserve">Dem Auftraggeber wurde </w:t>
      </w:r>
      <w:r w:rsidR="009B21A2" w:rsidRPr="00AA3ED0">
        <w:rPr>
          <w:i/>
          <w:color w:val="00B0F0"/>
        </w:rPr>
        <w:t>ergänzend die Information "</w:t>
      </w:r>
      <w:proofErr w:type="spellStart"/>
      <w:r w:rsidR="009B21A2" w:rsidRPr="00AA3ED0">
        <w:rPr>
          <w:i/>
          <w:color w:val="00B0F0"/>
        </w:rPr>
        <w:t>Nutzungs</w:t>
      </w:r>
      <w:proofErr w:type="spellEnd"/>
      <w:r w:rsidR="009B21A2" w:rsidRPr="00AA3ED0">
        <w:rPr>
          <w:i/>
          <w:color w:val="00B0F0"/>
        </w:rPr>
        <w:t>,- Pflege-, Wartungs- und Sicherheitshinweise für Bauelemente – 2019-01" überreicht (Bezug</w:t>
      </w:r>
      <w:r w:rsidR="00E009BB">
        <w:rPr>
          <w:i/>
          <w:color w:val="00B0F0"/>
        </w:rPr>
        <w:t xml:space="preserve"> z. B.</w:t>
      </w:r>
      <w:r w:rsidR="009B21A2" w:rsidRPr="00AA3ED0">
        <w:rPr>
          <w:i/>
          <w:color w:val="00B0F0"/>
        </w:rPr>
        <w:t>: www.tsd-onlineshop.de)</w:t>
      </w:r>
      <w:r w:rsidR="00AA3ED0" w:rsidRPr="00AA3ED0">
        <w:rPr>
          <w:i/>
          <w:color w:val="00B0F0"/>
        </w:rPr>
        <w:t>.</w:t>
      </w:r>
    </w:p>
    <w:p w14:paraId="2A76860D" w14:textId="77777777" w:rsidR="00DB7D6F" w:rsidRPr="00AA3ED0" w:rsidRDefault="00DB7D6F" w:rsidP="00DB7D6F">
      <w:pPr>
        <w:pStyle w:val="Listenabsatz"/>
        <w:spacing w:line="240" w:lineRule="auto"/>
        <w:ind w:left="426"/>
        <w:rPr>
          <w:rFonts w:cstheme="minorHAnsi"/>
          <w:b/>
          <w:bCs/>
          <w:color w:val="C00000"/>
          <w:lang w:val="de-DE"/>
        </w:rPr>
      </w:pPr>
    </w:p>
    <w:p w14:paraId="20017B8A" w14:textId="77777777" w:rsidR="00AA3ED0" w:rsidRPr="00AA3ED0" w:rsidRDefault="00AA3ED0" w:rsidP="00DB7D6F">
      <w:pPr>
        <w:pStyle w:val="Listenabsatz"/>
        <w:spacing w:line="240" w:lineRule="auto"/>
        <w:ind w:left="426"/>
        <w:rPr>
          <w:rFonts w:cstheme="minorHAnsi"/>
          <w:bCs/>
          <w:color w:val="C00000"/>
          <w:lang w:val="de-DE"/>
        </w:rPr>
      </w:pPr>
      <w:r w:rsidRPr="00AA3ED0">
        <w:rPr>
          <w:rFonts w:cstheme="minorHAnsi"/>
          <w:bCs/>
          <w:color w:val="C00000"/>
          <w:lang w:val="de-DE"/>
        </w:rPr>
        <w:t xml:space="preserve">Der Auftraggeber wurde über das 14-tägige Widerrufsrecht </w:t>
      </w:r>
      <w:proofErr w:type="spellStart"/>
      <w:r w:rsidRPr="00AA3ED0">
        <w:rPr>
          <w:rFonts w:cstheme="minorHAnsi"/>
          <w:bCs/>
          <w:color w:val="C00000"/>
          <w:lang w:val="de-DE"/>
        </w:rPr>
        <w:t>gemä</w:t>
      </w:r>
      <w:proofErr w:type="spellEnd"/>
      <w:r w:rsidRPr="00AA3ED0">
        <w:rPr>
          <w:rFonts w:cstheme="minorHAnsi"/>
          <w:bCs/>
          <w:color w:val="C00000"/>
          <w:lang w:val="de-DE"/>
        </w:rPr>
        <w:t xml:space="preserve">β § 355 BGB informiert. Die Widerrufsbelehrung als auch eine Widerrufs- Vorlage ist als Anlage 4 Bestandteil dieses Vertrages. </w:t>
      </w:r>
    </w:p>
    <w:p w14:paraId="73ED164D" w14:textId="77777777" w:rsidR="0019799A" w:rsidRDefault="0019799A" w:rsidP="0019799A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val="de-DE" w:eastAsia="de-DE"/>
        </w:rPr>
      </w:pPr>
    </w:p>
    <w:p w14:paraId="697D7883" w14:textId="77777777" w:rsidR="00AA3ED0" w:rsidRDefault="00AA3ED0" w:rsidP="0019799A">
      <w:pPr>
        <w:pStyle w:val="Listenabsatz"/>
        <w:spacing w:line="240" w:lineRule="auto"/>
        <w:ind w:left="426"/>
        <w:rPr>
          <w:rFonts w:eastAsia="Times New Roman" w:cstheme="minorHAnsi"/>
          <w:szCs w:val="20"/>
          <w:lang w:val="de-DE" w:eastAsia="de-DE"/>
        </w:rPr>
      </w:pPr>
    </w:p>
    <w:p w14:paraId="0D853334" w14:textId="77777777" w:rsidR="0019799A" w:rsidRPr="00801CA8" w:rsidRDefault="0019799A" w:rsidP="0019799A">
      <w:pPr>
        <w:pStyle w:val="Listenabsatz"/>
        <w:numPr>
          <w:ilvl w:val="0"/>
          <w:numId w:val="6"/>
        </w:numPr>
        <w:spacing w:line="240" w:lineRule="auto"/>
        <w:ind w:left="426" w:hanging="426"/>
        <w:rPr>
          <w:rFonts w:eastAsia="Times New Roman" w:cstheme="minorHAnsi"/>
          <w:szCs w:val="20"/>
          <w:lang w:val="de-DE" w:eastAsia="de-DE"/>
        </w:rPr>
      </w:pPr>
      <w:r>
        <w:rPr>
          <w:rFonts w:cstheme="minorHAnsi"/>
          <w:b/>
          <w:bCs/>
        </w:rPr>
        <w:t>Gerichtsstand</w:t>
      </w:r>
    </w:p>
    <w:p w14:paraId="4A09FDCC" w14:textId="77777777" w:rsidR="0019799A" w:rsidRDefault="0019799A" w:rsidP="0019799A">
      <w:pPr>
        <w:pStyle w:val="Listenabsatz"/>
        <w:spacing w:line="240" w:lineRule="auto"/>
        <w:ind w:left="426"/>
        <w:rPr>
          <w:rFonts w:cstheme="minorHAnsi"/>
          <w:b/>
          <w:bCs/>
          <w:lang w:val="de-DE"/>
        </w:rPr>
      </w:pPr>
    </w:p>
    <w:p w14:paraId="7C5A65E1" w14:textId="77777777" w:rsidR="0019799A" w:rsidRPr="0019799A" w:rsidRDefault="0019799A" w:rsidP="0019799A">
      <w:pPr>
        <w:pStyle w:val="Listenabsatz"/>
        <w:spacing w:line="240" w:lineRule="auto"/>
        <w:ind w:left="426"/>
        <w:rPr>
          <w:rFonts w:cstheme="minorHAnsi"/>
        </w:rPr>
      </w:pPr>
      <w:r w:rsidRPr="0019799A">
        <w:rPr>
          <w:rFonts w:cstheme="minorHAnsi"/>
        </w:rPr>
        <w:t xml:space="preserve">Handelt es sich bei dem Auftraggeber um einen Kaufmann, eine juristische Person des öffentlichen Rechts oder öffentlich-rechtliches Sondervermögen, wird hiermit für alle Streitigkeiten aus und in Verbindung mit dem Wartungsvertrag der Geschäftssitz des Auftragnehmers als ausschließlicher Gerichtsstand </w:t>
      </w:r>
      <w:r>
        <w:rPr>
          <w:rFonts w:cstheme="minorHAnsi"/>
        </w:rPr>
        <w:t>vereinbart.</w:t>
      </w:r>
    </w:p>
    <w:p w14:paraId="330362B9" w14:textId="77777777" w:rsidR="00801CA8" w:rsidRPr="0019799A" w:rsidRDefault="00801CA8" w:rsidP="00801CA8">
      <w:pPr>
        <w:spacing w:line="240" w:lineRule="auto"/>
        <w:ind w:left="360"/>
        <w:rPr>
          <w:rFonts w:asciiTheme="minorHAnsi" w:eastAsiaTheme="minorHAnsi" w:hAnsiTheme="minorHAnsi" w:cstheme="minorHAnsi"/>
          <w:szCs w:val="22"/>
          <w:lang w:val="de-CH" w:eastAsia="en-US"/>
        </w:rPr>
      </w:pPr>
    </w:p>
    <w:p w14:paraId="23EF21F5" w14:textId="77777777" w:rsidR="00EB2054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27F68A2C" w14:textId="77777777"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381F8F7A" w14:textId="77777777"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2DD01ED4" w14:textId="77777777"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243B66E3" w14:textId="77777777"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</w:t>
      </w:r>
    </w:p>
    <w:p w14:paraId="15E6CAF7" w14:textId="77777777" w:rsidR="00E009BB" w:rsidRDefault="00E009BB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  <w:r w:rsidRPr="00DB7D6F">
        <w:rPr>
          <w:rFonts w:asciiTheme="minorHAnsi" w:hAnsiTheme="minorHAnsi" w:cstheme="minorHAnsi"/>
          <w:szCs w:val="22"/>
        </w:rPr>
        <w:t>Ort, Datum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Pr="00DB7D6F">
        <w:rPr>
          <w:rFonts w:asciiTheme="minorHAnsi" w:hAnsiTheme="minorHAnsi" w:cstheme="minorHAnsi"/>
          <w:szCs w:val="22"/>
        </w:rPr>
        <w:t>Ort, Datum</w:t>
      </w:r>
    </w:p>
    <w:p w14:paraId="5205178F" w14:textId="77777777" w:rsidR="00E009BB" w:rsidRDefault="00E009BB" w:rsidP="00E22A8D">
      <w:pPr>
        <w:spacing w:before="0" w:line="240" w:lineRule="auto"/>
        <w:rPr>
          <w:rFonts w:asciiTheme="minorHAnsi" w:hAnsiTheme="minorHAnsi" w:cstheme="minorHAnsi"/>
          <w:szCs w:val="22"/>
        </w:rPr>
      </w:pPr>
    </w:p>
    <w:p w14:paraId="28659AC6" w14:textId="77777777"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5CEF5EE4" w14:textId="77777777" w:rsidR="00E009BB" w:rsidRDefault="00E009BB" w:rsidP="00E22A8D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_________________________________</w:t>
      </w:r>
    </w:p>
    <w:p w14:paraId="66183D2C" w14:textId="77777777" w:rsidR="00E009BB" w:rsidRPr="00680A35" w:rsidRDefault="00BD6FAE" w:rsidP="00E22A8D">
      <w:pPr>
        <w:spacing w:before="0"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Stempel, Unterschrift </w:t>
      </w:r>
      <w:r w:rsidR="00E009BB" w:rsidRPr="00DB7D6F">
        <w:rPr>
          <w:rFonts w:asciiTheme="minorHAnsi" w:hAnsiTheme="minorHAnsi" w:cstheme="minorHAnsi"/>
          <w:szCs w:val="22"/>
        </w:rPr>
        <w:t>Auftraggeber</w:t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  <w:t xml:space="preserve">Stempel, Unterschrift </w:t>
      </w:r>
      <w:r w:rsidR="00E009BB">
        <w:rPr>
          <w:rFonts w:asciiTheme="minorHAnsi" w:hAnsiTheme="minorHAnsi" w:cstheme="minorHAnsi"/>
          <w:szCs w:val="22"/>
        </w:rPr>
        <w:t>Auftragnehmer</w:t>
      </w:r>
    </w:p>
    <w:p w14:paraId="4AEFB3D9" w14:textId="77777777" w:rsidR="00EB2054" w:rsidRPr="00680A35" w:rsidRDefault="00EB2054" w:rsidP="00E22A8D">
      <w:pPr>
        <w:spacing w:before="0" w:line="240" w:lineRule="auto"/>
        <w:ind w:left="705"/>
        <w:rPr>
          <w:rFonts w:asciiTheme="minorHAnsi" w:hAnsiTheme="minorHAnsi"/>
          <w:szCs w:val="22"/>
        </w:rPr>
      </w:pPr>
    </w:p>
    <w:p w14:paraId="68D37721" w14:textId="77777777" w:rsidR="00EB2054" w:rsidRPr="00680A35" w:rsidRDefault="00EB2054" w:rsidP="00E22A8D">
      <w:pPr>
        <w:spacing w:before="0" w:line="240" w:lineRule="auto"/>
        <w:rPr>
          <w:rFonts w:asciiTheme="minorHAnsi" w:hAnsiTheme="minorHAnsi"/>
          <w:szCs w:val="22"/>
        </w:rPr>
      </w:pPr>
    </w:p>
    <w:p w14:paraId="138E0B07" w14:textId="77777777" w:rsidR="007074A9" w:rsidRDefault="007074A9" w:rsidP="00E22A8D">
      <w:pPr>
        <w:spacing w:before="0" w:line="240" w:lineRule="auto"/>
      </w:pPr>
    </w:p>
    <w:p w14:paraId="4B49BD72" w14:textId="77777777" w:rsidR="00C84CAE" w:rsidRDefault="00C84CAE" w:rsidP="00E22A8D">
      <w:pPr>
        <w:spacing w:before="0" w:line="240" w:lineRule="auto"/>
      </w:pPr>
    </w:p>
    <w:p w14:paraId="66F59734" w14:textId="77777777" w:rsidR="00C84CAE" w:rsidRDefault="00C84CAE" w:rsidP="00E22A8D">
      <w:pPr>
        <w:spacing w:before="0" w:line="240" w:lineRule="auto"/>
      </w:pPr>
    </w:p>
    <w:p w14:paraId="76B68918" w14:textId="77777777" w:rsidR="00C84CAE" w:rsidRDefault="00C84CAE" w:rsidP="00E22A8D">
      <w:pPr>
        <w:spacing w:before="0" w:line="240" w:lineRule="auto"/>
      </w:pPr>
    </w:p>
    <w:p w14:paraId="53B64A70" w14:textId="77777777" w:rsidR="00C84CAE" w:rsidRPr="00C84CAE" w:rsidRDefault="00C84CAE" w:rsidP="00E22A8D">
      <w:pPr>
        <w:spacing w:before="0" w:line="240" w:lineRule="auto"/>
        <w:rPr>
          <w:i/>
          <w:color w:val="C00000"/>
        </w:rPr>
      </w:pPr>
    </w:p>
    <w:sectPr w:rsidR="00C84CAE" w:rsidRPr="00C84CAE" w:rsidSect="00E22A8D">
      <w:headerReference w:type="default" r:id="rId7"/>
      <w:footerReference w:type="default" r:id="rId8"/>
      <w:pgSz w:w="11906" w:h="16838" w:code="9"/>
      <w:pgMar w:top="1418" w:right="1134" w:bottom="1134" w:left="1418" w:header="720" w:footer="720" w:gutter="0"/>
      <w:pgNumType w:start="1" w:chapSep="period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2D6E4" w14:textId="77777777" w:rsidR="009F27F1" w:rsidRDefault="009F27F1">
      <w:pPr>
        <w:spacing w:before="0" w:line="240" w:lineRule="auto"/>
      </w:pPr>
      <w:r>
        <w:separator/>
      </w:r>
    </w:p>
  </w:endnote>
  <w:endnote w:type="continuationSeparator" w:id="0">
    <w:p w14:paraId="13AD1DA0" w14:textId="77777777" w:rsidR="009F27F1" w:rsidRDefault="009F27F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6FEF" w14:textId="77777777" w:rsidR="00BD6FAE" w:rsidRDefault="00BD6FAE" w:rsidP="00CF4614">
    <w:pPr>
      <w:pStyle w:val="Fuzeile"/>
      <w:pBdr>
        <w:top w:val="single" w:sz="4" w:space="1" w:color="auto"/>
      </w:pBdr>
      <w:tabs>
        <w:tab w:val="left" w:pos="7230"/>
      </w:tabs>
      <w:jc w:val="left"/>
      <w:rPr>
        <w:sz w:val="16"/>
        <w:szCs w:val="16"/>
      </w:rPr>
    </w:pPr>
    <w:r>
      <w:rPr>
        <w:b/>
        <w:sz w:val="16"/>
        <w:szCs w:val="16"/>
      </w:rPr>
      <w:t>Wartungsvertrag</w:t>
    </w:r>
    <w:r>
      <w:rPr>
        <w:sz w:val="16"/>
        <w:szCs w:val="16"/>
      </w:rPr>
      <w:tab/>
      <w:t xml:space="preserve">Seite </w:t>
    </w:r>
    <w:r w:rsidRPr="00D12F8B">
      <w:rPr>
        <w:sz w:val="16"/>
        <w:szCs w:val="16"/>
      </w:rPr>
      <w:fldChar w:fldCharType="begin"/>
    </w:r>
    <w:r w:rsidRPr="00D12F8B">
      <w:rPr>
        <w:sz w:val="16"/>
        <w:szCs w:val="16"/>
      </w:rPr>
      <w:instrText xml:space="preserve"> PAGE   \* MERGEFORMAT </w:instrText>
    </w:r>
    <w:r w:rsidRPr="00D12F8B">
      <w:rPr>
        <w:sz w:val="16"/>
        <w:szCs w:val="16"/>
      </w:rPr>
      <w:fldChar w:fldCharType="separate"/>
    </w:r>
    <w:r w:rsidR="003C0315">
      <w:rPr>
        <w:noProof/>
        <w:sz w:val="16"/>
        <w:szCs w:val="16"/>
      </w:rPr>
      <w:t>2</w:t>
    </w:r>
    <w:r w:rsidRPr="00D12F8B">
      <w:rPr>
        <w:sz w:val="16"/>
        <w:szCs w:val="16"/>
      </w:rPr>
      <w:fldChar w:fldCharType="end"/>
    </w:r>
    <w:r>
      <w:rPr>
        <w:sz w:val="16"/>
        <w:szCs w:val="16"/>
      </w:rPr>
      <w:tab/>
      <w:t>Stand:02-2020</w:t>
    </w:r>
  </w:p>
  <w:p w14:paraId="100EF769" w14:textId="77777777" w:rsidR="00BD6FAE" w:rsidRPr="008010EA" w:rsidRDefault="00BD6FAE" w:rsidP="00E22A8D">
    <w:pPr>
      <w:pStyle w:val="Fuzeile"/>
      <w:tabs>
        <w:tab w:val="left" w:pos="7230"/>
      </w:tabs>
      <w:jc w:val="left"/>
      <w:rPr>
        <w:sz w:val="16"/>
        <w:szCs w:val="16"/>
      </w:rPr>
    </w:pPr>
    <w:r>
      <w:rPr>
        <w:sz w:val="16"/>
        <w:szCs w:val="16"/>
      </w:rPr>
      <w:t>Änderungen vorbehalten! Vorschlag zur Abstimmung mit einem Rechtsanwalt.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13375" w14:textId="77777777" w:rsidR="009F27F1" w:rsidRDefault="009F27F1">
      <w:pPr>
        <w:spacing w:before="0" w:line="240" w:lineRule="auto"/>
      </w:pPr>
      <w:r>
        <w:separator/>
      </w:r>
    </w:p>
  </w:footnote>
  <w:footnote w:type="continuationSeparator" w:id="0">
    <w:p w14:paraId="073F985E" w14:textId="77777777" w:rsidR="009F27F1" w:rsidRDefault="009F27F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ED638" w14:textId="77777777" w:rsidR="00BD6FAE" w:rsidRDefault="00BD6FAE">
    <w:pPr>
      <w:spacing w:before="0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13711"/>
    <w:multiLevelType w:val="singleLevel"/>
    <w:tmpl w:val="737AA6E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8A56B6D"/>
    <w:multiLevelType w:val="singleLevel"/>
    <w:tmpl w:val="224039B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4F0110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B7246AF"/>
    <w:multiLevelType w:val="singleLevel"/>
    <w:tmpl w:val="DC8222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6C763312"/>
    <w:multiLevelType w:val="multilevel"/>
    <w:tmpl w:val="96B4F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74ED695C"/>
    <w:multiLevelType w:val="hybridMultilevel"/>
    <w:tmpl w:val="6EC4D6FE"/>
    <w:lvl w:ilvl="0" w:tplc="08070019">
      <w:start w:val="1"/>
      <w:numFmt w:val="lowerLetter"/>
      <w:lvlText w:val="%1."/>
      <w:lvlJc w:val="left"/>
      <w:pPr>
        <w:ind w:left="1353" w:hanging="360"/>
      </w:pPr>
    </w:lvl>
    <w:lvl w:ilvl="1" w:tplc="08070019">
      <w:start w:val="1"/>
      <w:numFmt w:val="lowerLetter"/>
      <w:lvlText w:val="%2."/>
      <w:lvlJc w:val="left"/>
      <w:pPr>
        <w:ind w:left="1920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4"/>
    <w:rsid w:val="0002314B"/>
    <w:rsid w:val="0019799A"/>
    <w:rsid w:val="001E137B"/>
    <w:rsid w:val="00261E47"/>
    <w:rsid w:val="002A2F42"/>
    <w:rsid w:val="003B2C08"/>
    <w:rsid w:val="003C0315"/>
    <w:rsid w:val="0049660D"/>
    <w:rsid w:val="004F48AD"/>
    <w:rsid w:val="005A331E"/>
    <w:rsid w:val="005C19A7"/>
    <w:rsid w:val="006328F4"/>
    <w:rsid w:val="00672780"/>
    <w:rsid w:val="007074A9"/>
    <w:rsid w:val="007803D0"/>
    <w:rsid w:val="00801CA8"/>
    <w:rsid w:val="00812A46"/>
    <w:rsid w:val="0082279B"/>
    <w:rsid w:val="009B21A2"/>
    <w:rsid w:val="009F27F1"/>
    <w:rsid w:val="00AA0A99"/>
    <w:rsid w:val="00AA3ED0"/>
    <w:rsid w:val="00B60373"/>
    <w:rsid w:val="00BD6FAE"/>
    <w:rsid w:val="00C11C4E"/>
    <w:rsid w:val="00C84CAE"/>
    <w:rsid w:val="00CF4614"/>
    <w:rsid w:val="00DA514D"/>
    <w:rsid w:val="00DB61FE"/>
    <w:rsid w:val="00DB7D6F"/>
    <w:rsid w:val="00DD7D0A"/>
    <w:rsid w:val="00E009BB"/>
    <w:rsid w:val="00E22A8D"/>
    <w:rsid w:val="00E55DF7"/>
    <w:rsid w:val="00EB2054"/>
    <w:rsid w:val="00EC3322"/>
    <w:rsid w:val="00ED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7C16"/>
  <w15:chartTrackingRefBased/>
  <w15:docId w15:val="{B0E03EA6-1CE2-430D-9FB0-19489AF5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2054"/>
    <w:pPr>
      <w:spacing w:before="120" w:after="0" w:line="312" w:lineRule="auto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EB2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2054"/>
    <w:rPr>
      <w:rFonts w:ascii="Arial" w:eastAsia="Times New Roman" w:hAnsi="Arial" w:cs="Times New Roman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EB205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EB2054"/>
    <w:rPr>
      <w:rFonts w:ascii="Arial" w:eastAsia="Times New Roman" w:hAnsi="Arial" w:cs="Times New Roman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EB2054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de-CH" w:eastAsia="en-US"/>
    </w:rPr>
  </w:style>
  <w:style w:type="paragraph" w:styleId="Kopfzeile">
    <w:name w:val="header"/>
    <w:basedOn w:val="Standard"/>
    <w:link w:val="KopfzeileZchn"/>
    <w:uiPriority w:val="99"/>
    <w:unhideWhenUsed/>
    <w:rsid w:val="005A331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331E"/>
    <w:rPr>
      <w:rFonts w:ascii="Arial" w:eastAsia="Times New Roman" w:hAnsi="Arial" w:cs="Times New Roman"/>
      <w:szCs w:val="20"/>
      <w:lang w:val="de-DE" w:eastAsia="de-DE"/>
    </w:rPr>
  </w:style>
  <w:style w:type="table" w:styleId="Tabellenraster">
    <w:name w:val="Table Grid"/>
    <w:basedOn w:val="NormaleTabelle"/>
    <w:uiPriority w:val="39"/>
    <w:rsid w:val="00DD7D0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2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Arbonia Services AG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Heer Wolfgang RWD Schlatter AG</dc:creator>
  <cp:keywords/>
  <dc:description/>
  <cp:lastModifiedBy>Wolfgang Heer</cp:lastModifiedBy>
  <cp:revision>11</cp:revision>
  <dcterms:created xsi:type="dcterms:W3CDTF">2020-02-26T17:06:00Z</dcterms:created>
  <dcterms:modified xsi:type="dcterms:W3CDTF">2020-08-26T16:46:00Z</dcterms:modified>
</cp:coreProperties>
</file>